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763F8" w14:textId="77777777" w:rsidR="00FD3840" w:rsidRPr="00FD3840" w:rsidRDefault="00FD3840" w:rsidP="00FD3840">
      <w:pPr>
        <w:spacing w:after="0" w:line="240" w:lineRule="auto"/>
        <w:outlineLvl w:val="0"/>
        <w:rPr>
          <w:rFonts w:ascii="inherit" w:eastAsia="Times New Roman" w:hAnsi="inherit" w:cs="Times New Roman"/>
          <w:b/>
          <w:bCs/>
          <w:kern w:val="36"/>
          <w:sz w:val="51"/>
          <w:szCs w:val="51"/>
          <w:lang w:eastAsia="tr-TR"/>
        </w:rPr>
      </w:pPr>
      <w:bookmarkStart w:id="0" w:name="_GoBack"/>
      <w:bookmarkEnd w:id="0"/>
      <w:r w:rsidRPr="00FD3840">
        <w:rPr>
          <w:rFonts w:ascii="inherit" w:eastAsia="Times New Roman" w:hAnsi="inherit" w:cs="Times New Roman"/>
          <w:b/>
          <w:bCs/>
          <w:kern w:val="36"/>
          <w:sz w:val="51"/>
          <w:szCs w:val="51"/>
          <w:lang w:eastAsia="tr-TR"/>
        </w:rPr>
        <w:t>Prof. Selahattin Özmen, M.D.</w:t>
      </w:r>
    </w:p>
    <w:p w14:paraId="1D730487" w14:textId="77777777" w:rsidR="00FD3840" w:rsidRPr="00FD3840" w:rsidRDefault="0035742C" w:rsidP="00FD3840">
      <w:pPr>
        <w:spacing w:after="0" w:line="240" w:lineRule="auto"/>
        <w:rPr>
          <w:rFonts w:ascii="Times New Roman" w:eastAsia="Times New Roman" w:hAnsi="Times New Roman" w:cs="Times New Roman"/>
          <w:sz w:val="24"/>
          <w:szCs w:val="24"/>
          <w:lang w:eastAsia="tr-TR"/>
        </w:rPr>
      </w:pPr>
      <w:hyperlink r:id="rId10" w:history="1">
        <w:r w:rsidR="00FD3840" w:rsidRPr="00FD3840">
          <w:rPr>
            <w:rFonts w:ascii="Times New Roman" w:eastAsia="Times New Roman" w:hAnsi="Times New Roman" w:cs="Times New Roman"/>
            <w:color w:val="0000FF"/>
            <w:sz w:val="24"/>
            <w:szCs w:val="24"/>
            <w:lang w:eastAsia="tr-TR"/>
          </w:rPr>
          <w:t>Plastic, Reconstructive and Aesthetic Surgery</w:t>
        </w:r>
      </w:hyperlink>
      <w:r w:rsidR="00FD3840" w:rsidRPr="00FD3840">
        <w:rPr>
          <w:rFonts w:ascii="Times New Roman" w:eastAsia="Times New Roman" w:hAnsi="Times New Roman" w:cs="Times New Roman"/>
          <w:sz w:val="24"/>
          <w:szCs w:val="24"/>
          <w:lang w:eastAsia="tr-TR"/>
        </w:rPr>
        <w:br/>
      </w:r>
      <w:r w:rsidR="00FD3840" w:rsidRPr="00FD3840">
        <w:rPr>
          <w:rFonts w:ascii="Times New Roman" w:eastAsia="Times New Roman" w:hAnsi="Times New Roman" w:cs="Times New Roman"/>
          <w:sz w:val="24"/>
          <w:szCs w:val="24"/>
          <w:lang w:eastAsia="tr-TR"/>
        </w:rPr>
        <w:br/>
      </w:r>
    </w:p>
    <w:p w14:paraId="608163F1" w14:textId="77777777" w:rsidR="00FD3840" w:rsidRPr="00FD3840" w:rsidRDefault="00FD3840" w:rsidP="00FD3840">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Professor Özmen received </w:t>
      </w:r>
      <w:r w:rsidRPr="00FD3840">
        <w:rPr>
          <w:rFonts w:ascii="Arial" w:eastAsia="Times New Roman" w:hAnsi="Arial" w:cs="Arial"/>
          <w:b/>
          <w:bCs/>
          <w:color w:val="333333"/>
          <w:sz w:val="24"/>
          <w:szCs w:val="24"/>
          <w:lang w:eastAsia="tr-TR"/>
        </w:rPr>
        <w:t>6 international awards</w:t>
      </w:r>
      <w:r w:rsidRPr="00FD3840">
        <w:rPr>
          <w:rFonts w:ascii="Arial" w:eastAsia="Times New Roman" w:hAnsi="Arial" w:cs="Arial"/>
          <w:color w:val="333333"/>
          <w:sz w:val="24"/>
          <w:szCs w:val="24"/>
          <w:lang w:eastAsia="tr-TR"/>
        </w:rPr>
        <w:t> for studies conducted with TUBITAK scholarship.</w:t>
      </w:r>
    </w:p>
    <w:p w14:paraId="5EE3F788" w14:textId="77777777" w:rsidR="00FD3840" w:rsidRPr="00FD3840" w:rsidRDefault="00FD3840" w:rsidP="00FD3840">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Won  EURAPS (European Association of Plastic Surgeons) </w:t>
      </w:r>
      <w:r w:rsidRPr="00FD3840">
        <w:rPr>
          <w:rFonts w:ascii="Arial" w:eastAsia="Times New Roman" w:hAnsi="Arial" w:cs="Arial"/>
          <w:b/>
          <w:bCs/>
          <w:color w:val="333333"/>
          <w:sz w:val="24"/>
          <w:szCs w:val="24"/>
          <w:lang w:eastAsia="tr-TR"/>
        </w:rPr>
        <w:t>Young Scholarship Award</w:t>
      </w:r>
      <w:r w:rsidRPr="00FD3840">
        <w:rPr>
          <w:rFonts w:ascii="Arial" w:eastAsia="Times New Roman" w:hAnsi="Arial" w:cs="Arial"/>
          <w:color w:val="333333"/>
          <w:sz w:val="24"/>
          <w:szCs w:val="24"/>
          <w:lang w:eastAsia="tr-TR"/>
        </w:rPr>
        <w:t> and studied craniofacial surgery in Sahlgrenska Academy, Sweden in 2004.</w:t>
      </w:r>
    </w:p>
    <w:p w14:paraId="6A9BF438" w14:textId="77777777" w:rsidR="00FD3840" w:rsidRPr="00FD3840" w:rsidRDefault="00FD3840" w:rsidP="00FD3840">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Received </w:t>
      </w:r>
      <w:r w:rsidRPr="00FD3840">
        <w:rPr>
          <w:rFonts w:ascii="Arial" w:eastAsia="Times New Roman" w:hAnsi="Arial" w:cs="Arial"/>
          <w:b/>
          <w:bCs/>
          <w:color w:val="333333"/>
          <w:sz w:val="24"/>
          <w:szCs w:val="24"/>
          <w:lang w:eastAsia="tr-TR"/>
        </w:rPr>
        <w:t>Best Experimental Study Award</w:t>
      </w:r>
      <w:r w:rsidRPr="00FD3840">
        <w:rPr>
          <w:rFonts w:ascii="Arial" w:eastAsia="Times New Roman" w:hAnsi="Arial" w:cs="Arial"/>
          <w:color w:val="333333"/>
          <w:sz w:val="24"/>
          <w:szCs w:val="24"/>
          <w:lang w:eastAsia="tr-TR"/>
        </w:rPr>
        <w:t> by </w:t>
      </w:r>
      <w:r w:rsidRPr="00FD3840">
        <w:rPr>
          <w:rFonts w:ascii="Arial" w:eastAsia="Times New Roman" w:hAnsi="Arial" w:cs="Arial"/>
          <w:b/>
          <w:bCs/>
          <w:color w:val="333333"/>
          <w:sz w:val="24"/>
          <w:szCs w:val="24"/>
          <w:lang w:eastAsia="tr-TR"/>
        </w:rPr>
        <w:t>Plastic Surgery Education Foundation (PSEF)</w:t>
      </w:r>
      <w:r w:rsidRPr="00FD3840">
        <w:rPr>
          <w:rFonts w:ascii="Arial" w:eastAsia="Times New Roman" w:hAnsi="Arial" w:cs="Arial"/>
          <w:color w:val="333333"/>
          <w:sz w:val="24"/>
          <w:szCs w:val="24"/>
          <w:lang w:eastAsia="tr-TR"/>
        </w:rPr>
        <w:t> – a very prestigious award in the U.S.A. and which is awarded only to only few people  in Turkey.</w:t>
      </w:r>
    </w:p>
    <w:p w14:paraId="7BF5040C" w14:textId="77777777" w:rsidR="00FD3840" w:rsidRPr="00FD3840" w:rsidRDefault="00FD3840" w:rsidP="00FD3840">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Gained </w:t>
      </w:r>
      <w:r w:rsidRPr="00FD3840">
        <w:rPr>
          <w:rFonts w:ascii="Arial" w:eastAsia="Times New Roman" w:hAnsi="Arial" w:cs="Arial"/>
          <w:b/>
          <w:bCs/>
          <w:color w:val="333333"/>
          <w:sz w:val="24"/>
          <w:szCs w:val="24"/>
          <w:lang w:eastAsia="tr-TR"/>
        </w:rPr>
        <w:t>the first rank</w:t>
      </w:r>
      <w:r w:rsidRPr="00FD3840">
        <w:rPr>
          <w:rFonts w:ascii="Arial" w:eastAsia="Times New Roman" w:hAnsi="Arial" w:cs="Arial"/>
          <w:color w:val="333333"/>
          <w:sz w:val="24"/>
          <w:szCs w:val="24"/>
          <w:lang w:eastAsia="tr-TR"/>
        </w:rPr>
        <w:t> for the </w:t>
      </w:r>
      <w:r w:rsidRPr="00FD3840">
        <w:rPr>
          <w:rFonts w:ascii="Arial" w:eastAsia="Times New Roman" w:hAnsi="Arial" w:cs="Arial"/>
          <w:b/>
          <w:bCs/>
          <w:color w:val="333333"/>
          <w:sz w:val="24"/>
          <w:szCs w:val="24"/>
          <w:lang w:eastAsia="tr-TR"/>
        </w:rPr>
        <w:t>Certified Wound Expert ICW Certificate</w:t>
      </w:r>
      <w:r w:rsidRPr="00FD3840">
        <w:rPr>
          <w:rFonts w:ascii="Arial" w:eastAsia="Times New Roman" w:hAnsi="Arial" w:cs="Arial"/>
          <w:color w:val="333333"/>
          <w:sz w:val="24"/>
          <w:szCs w:val="24"/>
          <w:lang w:eastAsia="tr-TR"/>
        </w:rPr>
        <w:t> in Germany in 2007.</w:t>
      </w:r>
    </w:p>
    <w:p w14:paraId="01A93C4B" w14:textId="77777777" w:rsidR="00FD3840" w:rsidRPr="00FD3840" w:rsidRDefault="00FD3840" w:rsidP="00FD3840">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Has </w:t>
      </w:r>
      <w:r w:rsidRPr="00FD3840">
        <w:rPr>
          <w:rFonts w:ascii="Arial" w:eastAsia="Times New Roman" w:hAnsi="Arial" w:cs="Arial"/>
          <w:b/>
          <w:bCs/>
          <w:color w:val="333333"/>
          <w:sz w:val="24"/>
          <w:szCs w:val="24"/>
          <w:lang w:eastAsia="tr-TR"/>
        </w:rPr>
        <w:t>20 awards</w:t>
      </w:r>
      <w:r w:rsidRPr="00FD3840">
        <w:rPr>
          <w:rFonts w:ascii="Arial" w:eastAsia="Times New Roman" w:hAnsi="Arial" w:cs="Arial"/>
          <w:color w:val="333333"/>
          <w:sz w:val="24"/>
          <w:szCs w:val="24"/>
          <w:lang w:eastAsia="tr-TR"/>
        </w:rPr>
        <w:t>, including </w:t>
      </w:r>
      <w:r w:rsidRPr="00FD3840">
        <w:rPr>
          <w:rFonts w:ascii="Arial" w:eastAsia="Times New Roman" w:hAnsi="Arial" w:cs="Arial"/>
          <w:b/>
          <w:bCs/>
          <w:color w:val="333333"/>
          <w:sz w:val="24"/>
          <w:szCs w:val="24"/>
          <w:lang w:eastAsia="tr-TR"/>
        </w:rPr>
        <w:t>8</w:t>
      </w:r>
      <w:r w:rsidRPr="00FD3840">
        <w:rPr>
          <w:rFonts w:ascii="Arial" w:eastAsia="Times New Roman" w:hAnsi="Arial" w:cs="Arial"/>
          <w:color w:val="333333"/>
          <w:sz w:val="24"/>
          <w:szCs w:val="24"/>
          <w:lang w:eastAsia="tr-TR"/>
        </w:rPr>
        <w:t> international ones.</w:t>
      </w:r>
    </w:p>
    <w:p w14:paraId="547ACD81" w14:textId="77777777" w:rsidR="00FD3840" w:rsidRPr="00FD3840" w:rsidRDefault="00FD3840" w:rsidP="00FD3840">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Member of </w:t>
      </w:r>
      <w:r w:rsidRPr="00FD3840">
        <w:rPr>
          <w:rFonts w:ascii="Arial" w:eastAsia="Times New Roman" w:hAnsi="Arial" w:cs="Arial"/>
          <w:b/>
          <w:bCs/>
          <w:color w:val="333333"/>
          <w:sz w:val="24"/>
          <w:szCs w:val="24"/>
          <w:lang w:eastAsia="tr-TR"/>
        </w:rPr>
        <w:t>Tissue Transplantation Scientific Committee of Ministry of Health</w:t>
      </w:r>
      <w:r w:rsidRPr="00FD3840">
        <w:rPr>
          <w:rFonts w:ascii="Arial" w:eastAsia="Times New Roman" w:hAnsi="Arial" w:cs="Arial"/>
          <w:color w:val="333333"/>
          <w:sz w:val="24"/>
          <w:szCs w:val="24"/>
          <w:lang w:eastAsia="tr-TR"/>
        </w:rPr>
        <w:t> since 2010.</w:t>
      </w:r>
    </w:p>
    <w:p w14:paraId="062AB9EA" w14:textId="77777777" w:rsidR="00FD3840" w:rsidRPr="00FD3840" w:rsidRDefault="00FD3840" w:rsidP="00FD3840">
      <w:pPr>
        <w:numPr>
          <w:ilvl w:val="0"/>
          <w:numId w:val="1"/>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Member of Turkish Society for Reconstructive Microsurgery, Association of Aesthetic and Plastic Surgery, Turkish Society for Plastic, Reconstructive and Aesthetic Surgery, International Society of Plastic Surgery, European Rhinoplasty Society, Turkish Association of Hair Transplant and American Society of Plastic Surgeons.</w:t>
      </w:r>
    </w:p>
    <w:p w14:paraId="302B021A" w14:textId="77777777" w:rsidR="00FD3840" w:rsidRPr="00FD3840" w:rsidRDefault="00FD3840" w:rsidP="00FD3840">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Authored </w:t>
      </w:r>
      <w:r w:rsidRPr="00FD3840">
        <w:rPr>
          <w:rFonts w:ascii="Arial" w:eastAsia="Times New Roman" w:hAnsi="Arial" w:cs="Arial"/>
          <w:b/>
          <w:bCs/>
          <w:color w:val="333333"/>
          <w:sz w:val="24"/>
          <w:szCs w:val="24"/>
          <w:lang w:eastAsia="tr-TR"/>
        </w:rPr>
        <w:t>more than 80 articles </w:t>
      </w:r>
      <w:r w:rsidRPr="00FD3840">
        <w:rPr>
          <w:rFonts w:ascii="Arial" w:eastAsia="Times New Roman" w:hAnsi="Arial" w:cs="Arial"/>
          <w:color w:val="333333"/>
          <w:sz w:val="24"/>
          <w:szCs w:val="24"/>
          <w:lang w:eastAsia="tr-TR"/>
        </w:rPr>
        <w:t>published in international peer-review journals.</w:t>
      </w:r>
    </w:p>
    <w:p w14:paraId="7CFC6CD8" w14:textId="77777777" w:rsidR="00FD3840" w:rsidRPr="00FD3840" w:rsidRDefault="00FD3840" w:rsidP="00FD3840">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Authored </w:t>
      </w:r>
      <w:r w:rsidRPr="00FD3840">
        <w:rPr>
          <w:rFonts w:ascii="Arial" w:eastAsia="Times New Roman" w:hAnsi="Arial" w:cs="Arial"/>
          <w:b/>
          <w:bCs/>
          <w:color w:val="333333"/>
          <w:sz w:val="24"/>
          <w:szCs w:val="24"/>
          <w:lang w:eastAsia="tr-TR"/>
        </w:rPr>
        <w:t>more than 50 articles</w:t>
      </w:r>
      <w:r w:rsidRPr="00FD3840">
        <w:rPr>
          <w:rFonts w:ascii="Arial" w:eastAsia="Times New Roman" w:hAnsi="Arial" w:cs="Arial"/>
          <w:color w:val="333333"/>
          <w:sz w:val="24"/>
          <w:szCs w:val="24"/>
          <w:lang w:eastAsia="tr-TR"/>
        </w:rPr>
        <w:t>  published in national peer-review journals.</w:t>
      </w:r>
    </w:p>
    <w:p w14:paraId="7AE88CA8" w14:textId="77777777" w:rsidR="00FD3840" w:rsidRPr="00FD3840" w:rsidRDefault="00FD3840" w:rsidP="00FD3840">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His studies were cited </w:t>
      </w:r>
      <w:r w:rsidRPr="00FD3840">
        <w:rPr>
          <w:rFonts w:ascii="Arial" w:eastAsia="Times New Roman" w:hAnsi="Arial" w:cs="Arial"/>
          <w:b/>
          <w:bCs/>
          <w:color w:val="333333"/>
          <w:sz w:val="24"/>
          <w:szCs w:val="24"/>
          <w:lang w:eastAsia="tr-TR"/>
        </w:rPr>
        <w:t>more than 1,600 times.</w:t>
      </w:r>
    </w:p>
    <w:p w14:paraId="46690257" w14:textId="77777777" w:rsidR="00FD3840" w:rsidRPr="00FD3840" w:rsidRDefault="0035742C" w:rsidP="00FD3840">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hyperlink r:id="rId11" w:history="1">
        <w:r w:rsidR="00FD3840" w:rsidRPr="00FD3840">
          <w:rPr>
            <w:rFonts w:ascii="Arial" w:eastAsia="Times New Roman" w:hAnsi="Arial" w:cs="Arial"/>
            <w:b/>
            <w:bCs/>
            <w:color w:val="1D3587"/>
            <w:sz w:val="24"/>
            <w:szCs w:val="24"/>
            <w:lang w:eastAsia="tr-TR"/>
          </w:rPr>
          <w:t>Detailed CV</w:t>
        </w:r>
      </w:hyperlink>
    </w:p>
    <w:p w14:paraId="458BA071" w14:textId="77777777" w:rsidR="00FD3840" w:rsidRPr="00FD3840" w:rsidRDefault="00FD3840" w:rsidP="00FD3840">
      <w:pPr>
        <w:shd w:val="clear" w:color="auto" w:fill="FFFFFF"/>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 </w:t>
      </w:r>
    </w:p>
    <w:p w14:paraId="1896EAEA" w14:textId="77777777" w:rsidR="00FD3840" w:rsidRPr="00FD3840" w:rsidRDefault="00FD3840" w:rsidP="00FD3840">
      <w:pPr>
        <w:numPr>
          <w:ilvl w:val="0"/>
          <w:numId w:val="2"/>
        </w:numPr>
        <w:shd w:val="clear" w:color="auto" w:fill="FFFFFF"/>
        <w:spacing w:after="0" w:line="240" w:lineRule="auto"/>
        <w:ind w:left="-225"/>
        <w:rPr>
          <w:rFonts w:ascii="Arial" w:eastAsia="Times New Roman" w:hAnsi="Arial" w:cs="Arial"/>
          <w:color w:val="333333"/>
          <w:sz w:val="24"/>
          <w:szCs w:val="24"/>
          <w:lang w:eastAsia="tr-TR"/>
        </w:rPr>
      </w:pPr>
      <w:r w:rsidRPr="00FD3840">
        <w:rPr>
          <w:rFonts w:ascii="Arial" w:eastAsia="Times New Roman" w:hAnsi="Arial" w:cs="Arial"/>
          <w:b/>
          <w:bCs/>
          <w:color w:val="333333"/>
          <w:sz w:val="24"/>
          <w:szCs w:val="24"/>
          <w:lang w:eastAsia="tr-TR"/>
        </w:rPr>
        <w:t>Principal fields of clinical interest:</w:t>
      </w:r>
    </w:p>
    <w:p w14:paraId="70BEE101" w14:textId="77777777" w:rsidR="00FD3840" w:rsidRPr="00FD3840" w:rsidRDefault="00FD3840" w:rsidP="00FD3840">
      <w:pPr>
        <w:numPr>
          <w:ilvl w:val="0"/>
          <w:numId w:val="2"/>
        </w:numPr>
        <w:shd w:val="clear" w:color="auto" w:fill="FFFFFF"/>
        <w:spacing w:after="0" w:line="240" w:lineRule="auto"/>
        <w:ind w:left="-225"/>
        <w:rPr>
          <w:rFonts w:ascii="Arial" w:eastAsia="Times New Roman" w:hAnsi="Arial" w:cs="Arial"/>
          <w:color w:val="333333"/>
          <w:sz w:val="24"/>
          <w:szCs w:val="24"/>
          <w:lang w:eastAsia="tr-TR"/>
        </w:rPr>
      </w:pPr>
      <w:r w:rsidRPr="00FD3840">
        <w:rPr>
          <w:rFonts w:ascii="Arial" w:eastAsia="Times New Roman" w:hAnsi="Arial" w:cs="Arial"/>
          <w:b/>
          <w:bCs/>
          <w:color w:val="333333"/>
          <w:sz w:val="24"/>
          <w:szCs w:val="24"/>
          <w:lang w:eastAsia="tr-TR"/>
        </w:rPr>
        <w:t>Cosmetic Surgery</w:t>
      </w:r>
    </w:p>
    <w:p w14:paraId="65CAE6EF" w14:textId="77777777" w:rsidR="00FD3840" w:rsidRPr="00FD3840" w:rsidRDefault="00FD3840" w:rsidP="00FD3840">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Nasal aesthetic and functional surgery (rhinoplasty, hypertrophic nasal turbinate, surgery for deviated septum etc.),</w:t>
      </w:r>
    </w:p>
    <w:p w14:paraId="340A5D87" w14:textId="77777777" w:rsidR="00FD3840" w:rsidRPr="00FD3840" w:rsidRDefault="00FD3840" w:rsidP="00FD3840">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Aesthetic surgeries for eyelid, ear, lip, forehead, face and neck, and bichectomy, </w:t>
      </w:r>
    </w:p>
    <w:p w14:paraId="0CB2E3CE" w14:textId="77777777" w:rsidR="00FD3840" w:rsidRPr="00FD3840" w:rsidRDefault="00FD3840" w:rsidP="00FD3840">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Breast aesthetics (augmentation, reduction, mastopexy, gynecomastia, nipple aesthetics etc.),</w:t>
      </w:r>
    </w:p>
    <w:p w14:paraId="45DA0E8E" w14:textId="77777777" w:rsidR="00FD3840" w:rsidRPr="00FD3840" w:rsidRDefault="00FD3840" w:rsidP="00FD3840">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Truncal aesthetics (tummy tuck, liposuction, post-bariatric 360-degree abdominal aesthetics etc.),</w:t>
      </w:r>
    </w:p>
    <w:p w14:paraId="596D4AAE" w14:textId="77777777" w:rsidR="00FD3840" w:rsidRPr="00FD3840" w:rsidRDefault="00FD3840" w:rsidP="00FD3840">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Arm lift, thigh lift (trouser lift), liposuction for arms and legs</w:t>
      </w:r>
    </w:p>
    <w:p w14:paraId="50D6E108" w14:textId="77777777" w:rsidR="00FD3840" w:rsidRPr="00FD3840" w:rsidRDefault="00FD3840" w:rsidP="00FD3840">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Genital aesthetic surgery ( labiaplasty, repair of hymen, vaginal tightening, penile surgery),</w:t>
      </w:r>
    </w:p>
    <w:p w14:paraId="5E83D85B" w14:textId="77777777" w:rsidR="00FD3840" w:rsidRPr="00FD3840" w:rsidRDefault="00FD3840" w:rsidP="00FD3840">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Fat injections (face and leg recontouring, buttock augmentation).</w:t>
      </w:r>
    </w:p>
    <w:p w14:paraId="030FFCD8" w14:textId="77777777" w:rsidR="00FD3840" w:rsidRPr="00FD3840" w:rsidRDefault="00FD3840" w:rsidP="00FD3840">
      <w:pPr>
        <w:shd w:val="clear" w:color="auto" w:fill="FFFFFF"/>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 </w:t>
      </w:r>
    </w:p>
    <w:p w14:paraId="17639F85" w14:textId="77777777" w:rsidR="00FD3840" w:rsidRPr="00FD3840" w:rsidRDefault="00FD3840" w:rsidP="00FD3840">
      <w:pPr>
        <w:numPr>
          <w:ilvl w:val="0"/>
          <w:numId w:val="3"/>
        </w:numPr>
        <w:shd w:val="clear" w:color="auto" w:fill="FFFFFF"/>
        <w:spacing w:after="0" w:line="240" w:lineRule="auto"/>
        <w:ind w:left="-225"/>
        <w:rPr>
          <w:rFonts w:ascii="Arial" w:eastAsia="Times New Roman" w:hAnsi="Arial" w:cs="Arial"/>
          <w:color w:val="333333"/>
          <w:sz w:val="24"/>
          <w:szCs w:val="24"/>
          <w:lang w:eastAsia="tr-TR"/>
        </w:rPr>
      </w:pPr>
      <w:r w:rsidRPr="00FD3840">
        <w:rPr>
          <w:rFonts w:ascii="Arial" w:eastAsia="Times New Roman" w:hAnsi="Arial" w:cs="Arial"/>
          <w:b/>
          <w:bCs/>
          <w:color w:val="333333"/>
          <w:sz w:val="24"/>
          <w:szCs w:val="24"/>
          <w:lang w:eastAsia="tr-TR"/>
        </w:rPr>
        <w:t>Non-surgical Aesthetic Procedures</w:t>
      </w:r>
    </w:p>
    <w:p w14:paraId="63EB7BDF" w14:textId="77777777" w:rsidR="00FD3840" w:rsidRPr="00FD3840" w:rsidRDefault="00FD3840" w:rsidP="00FD3840">
      <w:pPr>
        <w:numPr>
          <w:ilvl w:val="1"/>
          <w:numId w:val="3"/>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Botox (wrinkles, heavy perspiration, masseter muscle, smiling botox, mesobotox),</w:t>
      </w:r>
    </w:p>
    <w:p w14:paraId="5BFC0096" w14:textId="77777777" w:rsidR="00FD3840" w:rsidRPr="00FD3840" w:rsidRDefault="00FD3840" w:rsidP="00FD3840">
      <w:pPr>
        <w:numPr>
          <w:ilvl w:val="1"/>
          <w:numId w:val="3"/>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Filler (lip, nose, jaw, eyelid, face, hand, genital region etc.),</w:t>
      </w:r>
    </w:p>
    <w:p w14:paraId="6DAF6DE1" w14:textId="77777777" w:rsidR="00FD3840" w:rsidRPr="00FD3840" w:rsidRDefault="00FD3840" w:rsidP="00FD3840">
      <w:pPr>
        <w:numPr>
          <w:ilvl w:val="1"/>
          <w:numId w:val="3"/>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Mesotherapy (skin rejuvenation, bleaching for eyelid, light cure),</w:t>
      </w:r>
    </w:p>
    <w:p w14:paraId="7E174672" w14:textId="77777777" w:rsidR="00FD3840" w:rsidRPr="00FD3840" w:rsidRDefault="00FD3840" w:rsidP="00FD3840">
      <w:pPr>
        <w:numPr>
          <w:ilvl w:val="1"/>
          <w:numId w:val="3"/>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Dermaroller, laser and plasma,</w:t>
      </w:r>
    </w:p>
    <w:p w14:paraId="5DF69167" w14:textId="77777777" w:rsidR="00FD3840" w:rsidRPr="00FD3840" w:rsidRDefault="00FD3840" w:rsidP="00FD3840">
      <w:pPr>
        <w:numPr>
          <w:ilvl w:val="1"/>
          <w:numId w:val="3"/>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Stem Cell, PRP.</w:t>
      </w:r>
    </w:p>
    <w:p w14:paraId="5734FE59" w14:textId="77777777" w:rsidR="00FD3840" w:rsidRPr="00FD3840" w:rsidRDefault="00FD3840" w:rsidP="00FD3840">
      <w:pPr>
        <w:shd w:val="clear" w:color="auto" w:fill="FFFFFF"/>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 </w:t>
      </w:r>
    </w:p>
    <w:p w14:paraId="270E85AF" w14:textId="77777777" w:rsidR="00FD3840" w:rsidRPr="00FD3840" w:rsidRDefault="00FD3840" w:rsidP="00FD3840">
      <w:pPr>
        <w:numPr>
          <w:ilvl w:val="0"/>
          <w:numId w:val="4"/>
        </w:numPr>
        <w:shd w:val="clear" w:color="auto" w:fill="FFFFFF"/>
        <w:spacing w:after="0" w:line="240" w:lineRule="auto"/>
        <w:ind w:left="-225"/>
        <w:rPr>
          <w:rFonts w:ascii="Arial" w:eastAsia="Times New Roman" w:hAnsi="Arial" w:cs="Arial"/>
          <w:color w:val="333333"/>
          <w:sz w:val="24"/>
          <w:szCs w:val="24"/>
          <w:lang w:eastAsia="tr-TR"/>
        </w:rPr>
      </w:pPr>
      <w:r w:rsidRPr="00FD3840">
        <w:rPr>
          <w:rFonts w:ascii="Arial" w:eastAsia="Times New Roman" w:hAnsi="Arial" w:cs="Arial"/>
          <w:b/>
          <w:bCs/>
          <w:color w:val="333333"/>
          <w:sz w:val="24"/>
          <w:szCs w:val="24"/>
          <w:lang w:eastAsia="tr-TR"/>
        </w:rPr>
        <w:lastRenderedPageBreak/>
        <w:t>Reconstructive Surgery</w:t>
      </w:r>
    </w:p>
    <w:p w14:paraId="732B4CE2" w14:textId="77777777" w:rsidR="00FD3840" w:rsidRPr="00FD3840" w:rsidRDefault="00FD3840" w:rsidP="00FD3840">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Skin lesions (cysts, nevi, warts, lipomas, any and all lesions),</w:t>
      </w:r>
    </w:p>
    <w:p w14:paraId="5F3170C9" w14:textId="77777777" w:rsidR="00FD3840" w:rsidRPr="00FD3840" w:rsidRDefault="00FD3840" w:rsidP="00FD3840">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Skin cancers (melanoma,  basal-cell cancer,  squamous cell carcinomas etc.),</w:t>
      </w:r>
    </w:p>
    <w:p w14:paraId="06C0C470" w14:textId="77777777" w:rsidR="00FD3840" w:rsidRPr="00FD3840" w:rsidRDefault="00FD3840" w:rsidP="00FD3840">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Breast cancer (breast reconstruction, implant, microsurgery, latissimus dorsi, Diep Poland Syndrome)</w:t>
      </w:r>
    </w:p>
    <w:p w14:paraId="2C3CA201" w14:textId="77777777" w:rsidR="00FD3840" w:rsidRPr="00FD3840" w:rsidRDefault="00FD3840" w:rsidP="00FD3840">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Cancers and tumors of facial bones and jaw, tumors of scalp,</w:t>
      </w:r>
    </w:p>
    <w:p w14:paraId="2D1FC560" w14:textId="77777777" w:rsidR="00FD3840" w:rsidRPr="00FD3840" w:rsidRDefault="00FD3840" w:rsidP="00FD3840">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Congenital anomalies (cleft lip and palate, craniosynostosis (anomalies of skull), absence of ear, prominent ear, giant nevi etc., hand anomalies (polydactyly, syndactyly etc.), hemangiomas, vascular malformations, droopy eyelid, velopharyngeal insufficiency,</w:t>
      </w:r>
    </w:p>
    <w:p w14:paraId="36E3B284" w14:textId="77777777" w:rsidR="00FD3840" w:rsidRPr="00FD3840" w:rsidRDefault="00FD3840" w:rsidP="00FD3840">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Facial traumas (soft tissue, fractured facial bones, fractured jaw bones, fractures of forehead and base of orbital bones),</w:t>
      </w:r>
    </w:p>
    <w:p w14:paraId="58444619" w14:textId="77777777" w:rsidR="00FD3840" w:rsidRPr="00FD3840" w:rsidRDefault="00FD3840" w:rsidP="00FD3840">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Treatment of facial paralysis,</w:t>
      </w:r>
    </w:p>
    <w:p w14:paraId="4E42063F" w14:textId="77777777" w:rsidR="00FD3840" w:rsidRPr="00FD3840" w:rsidRDefault="00FD3840" w:rsidP="00FD3840">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Hand and tendon ruptures, Dupuytren’s disease, Carpal Tunnel Syndrome,</w:t>
      </w:r>
    </w:p>
    <w:p w14:paraId="55F67E92" w14:textId="77777777" w:rsidR="00FD3840" w:rsidRPr="00FD3840" w:rsidRDefault="00FD3840" w:rsidP="00FD3840">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Wound care, correction of wound scars, keloid, wound beds, wounds in feet and legs,</w:t>
      </w:r>
    </w:p>
    <w:p w14:paraId="6C627F27" w14:textId="77777777" w:rsidR="00FD3840" w:rsidRPr="00FD3840" w:rsidRDefault="00FD3840" w:rsidP="00FD3840">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Reconstruction of vagina, hypospadias, penile anomalies,</w:t>
      </w:r>
    </w:p>
    <w:p w14:paraId="19B4EC63" w14:textId="77777777" w:rsidR="00FD3840" w:rsidRPr="00FD3840" w:rsidRDefault="00FD3840" w:rsidP="00FD3840">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Treatment of burn, burn scars and contractures,</w:t>
      </w:r>
    </w:p>
    <w:p w14:paraId="4CDD5720" w14:textId="77777777" w:rsidR="00FD3840" w:rsidRPr="00FD3840" w:rsidRDefault="00FD3840" w:rsidP="00FD3840">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Microsurgical reconstruction of any and all tissues (face, jaw, breast, vagina, esophagus, hand, arm, leg, foot etc.).</w:t>
      </w:r>
    </w:p>
    <w:tbl>
      <w:tblPr>
        <w:tblpPr w:leftFromText="141" w:rightFromText="141" w:vertAnchor="text" w:horzAnchor="margin" w:tblpY="1381"/>
        <w:tblW w:w="8863" w:type="dxa"/>
        <w:tblCellMar>
          <w:left w:w="0" w:type="dxa"/>
          <w:right w:w="0" w:type="dxa"/>
        </w:tblCellMar>
        <w:tblLook w:val="04A0" w:firstRow="1" w:lastRow="0" w:firstColumn="1" w:lastColumn="0" w:noHBand="0" w:noVBand="1"/>
      </w:tblPr>
      <w:tblGrid>
        <w:gridCol w:w="2855"/>
        <w:gridCol w:w="4606"/>
        <w:gridCol w:w="1402"/>
      </w:tblGrid>
      <w:tr w:rsidR="00FD3840" w:rsidRPr="00FD3840" w14:paraId="02D1020A" w14:textId="77777777" w:rsidTr="00FD3840">
        <w:trPr>
          <w:trHeight w:val="206"/>
          <w:tblHeader/>
        </w:trPr>
        <w:tc>
          <w:tcPr>
            <w:tcW w:w="2855" w:type="dxa"/>
            <w:tcBorders>
              <w:top w:val="single" w:sz="6" w:space="0" w:color="1D3586"/>
              <w:left w:val="single" w:sz="6" w:space="0" w:color="1D3586"/>
              <w:bottom w:val="single" w:sz="6" w:space="0" w:color="1D3586"/>
              <w:right w:val="single" w:sz="6" w:space="0" w:color="FFFFFF"/>
            </w:tcBorders>
            <w:shd w:val="clear" w:color="auto" w:fill="1D3586"/>
            <w:tcMar>
              <w:top w:w="195" w:type="dxa"/>
              <w:left w:w="300" w:type="dxa"/>
              <w:bottom w:w="195" w:type="dxa"/>
              <w:right w:w="300" w:type="dxa"/>
            </w:tcMar>
            <w:vAlign w:val="center"/>
            <w:hideMark/>
          </w:tcPr>
          <w:p w14:paraId="62643333" w14:textId="77777777" w:rsidR="00FD3840" w:rsidRPr="00FD3840" w:rsidRDefault="00FD3840" w:rsidP="00FD3840">
            <w:pPr>
              <w:spacing w:after="0" w:line="240" w:lineRule="auto"/>
              <w:jc w:val="center"/>
              <w:rPr>
                <w:rFonts w:ascii="Times New Roman" w:eastAsia="Times New Roman" w:hAnsi="Times New Roman" w:cs="Times New Roman"/>
                <w:color w:val="FFFFFF"/>
                <w:sz w:val="27"/>
                <w:szCs w:val="27"/>
                <w:lang w:eastAsia="tr-TR"/>
              </w:rPr>
            </w:pPr>
            <w:r w:rsidRPr="00FD3840">
              <w:rPr>
                <w:rFonts w:ascii="Times New Roman" w:eastAsia="Times New Roman" w:hAnsi="Times New Roman" w:cs="Times New Roman"/>
                <w:color w:val="FFFFFF"/>
                <w:sz w:val="27"/>
                <w:szCs w:val="27"/>
                <w:lang w:eastAsia="tr-TR"/>
              </w:rPr>
              <w:t>Education</w:t>
            </w:r>
          </w:p>
        </w:tc>
        <w:tc>
          <w:tcPr>
            <w:tcW w:w="0" w:type="auto"/>
            <w:tcBorders>
              <w:top w:val="single" w:sz="6" w:space="0" w:color="1D3586"/>
              <w:left w:val="single" w:sz="6" w:space="0" w:color="1D3586"/>
              <w:bottom w:val="single" w:sz="6" w:space="0" w:color="1D3586"/>
              <w:right w:val="single" w:sz="6" w:space="0" w:color="FFFFFF"/>
            </w:tcBorders>
            <w:shd w:val="clear" w:color="auto" w:fill="1D3586"/>
            <w:tcMar>
              <w:top w:w="195" w:type="dxa"/>
              <w:left w:w="300" w:type="dxa"/>
              <w:bottom w:w="195" w:type="dxa"/>
              <w:right w:w="300" w:type="dxa"/>
            </w:tcMar>
            <w:vAlign w:val="center"/>
            <w:hideMark/>
          </w:tcPr>
          <w:p w14:paraId="390D1DCB" w14:textId="77777777" w:rsidR="00FD3840" w:rsidRPr="00FD3840" w:rsidRDefault="00FD3840" w:rsidP="00FD3840">
            <w:pPr>
              <w:spacing w:after="0" w:line="240" w:lineRule="auto"/>
              <w:jc w:val="center"/>
              <w:rPr>
                <w:rFonts w:ascii="Times New Roman" w:eastAsia="Times New Roman" w:hAnsi="Times New Roman" w:cs="Times New Roman"/>
                <w:color w:val="FFFFFF"/>
                <w:sz w:val="27"/>
                <w:szCs w:val="27"/>
                <w:lang w:eastAsia="tr-TR"/>
              </w:rPr>
            </w:pPr>
            <w:r w:rsidRPr="00FD3840">
              <w:rPr>
                <w:rFonts w:ascii="Times New Roman" w:eastAsia="Times New Roman" w:hAnsi="Times New Roman" w:cs="Times New Roman"/>
                <w:color w:val="FFFFFF"/>
                <w:sz w:val="27"/>
                <w:szCs w:val="27"/>
                <w:lang w:eastAsia="tr-TR"/>
              </w:rPr>
              <w:t>Institution</w:t>
            </w:r>
          </w:p>
        </w:tc>
        <w:tc>
          <w:tcPr>
            <w:tcW w:w="1402" w:type="dxa"/>
            <w:tcBorders>
              <w:top w:val="single" w:sz="6" w:space="0" w:color="1D3586"/>
              <w:left w:val="single" w:sz="6" w:space="0" w:color="1D3586"/>
              <w:bottom w:val="single" w:sz="6" w:space="0" w:color="1D3586"/>
              <w:right w:val="single" w:sz="6" w:space="0" w:color="1D3586"/>
            </w:tcBorders>
            <w:shd w:val="clear" w:color="auto" w:fill="1D3586"/>
            <w:tcMar>
              <w:top w:w="195" w:type="dxa"/>
              <w:left w:w="300" w:type="dxa"/>
              <w:bottom w:w="195" w:type="dxa"/>
              <w:right w:w="300" w:type="dxa"/>
            </w:tcMar>
            <w:vAlign w:val="center"/>
            <w:hideMark/>
          </w:tcPr>
          <w:p w14:paraId="473CCEA9" w14:textId="77777777" w:rsidR="00FD3840" w:rsidRPr="00FD3840" w:rsidRDefault="00FD3840" w:rsidP="00FD3840">
            <w:pPr>
              <w:spacing w:after="0" w:line="240" w:lineRule="auto"/>
              <w:jc w:val="center"/>
              <w:rPr>
                <w:rFonts w:ascii="Times New Roman" w:eastAsia="Times New Roman" w:hAnsi="Times New Roman" w:cs="Times New Roman"/>
                <w:color w:val="FFFFFF"/>
                <w:sz w:val="27"/>
                <w:szCs w:val="27"/>
                <w:lang w:eastAsia="tr-TR"/>
              </w:rPr>
            </w:pPr>
            <w:r w:rsidRPr="00FD3840">
              <w:rPr>
                <w:rFonts w:ascii="Times New Roman" w:eastAsia="Times New Roman" w:hAnsi="Times New Roman" w:cs="Times New Roman"/>
                <w:color w:val="FFFFFF"/>
                <w:sz w:val="27"/>
                <w:szCs w:val="27"/>
                <w:lang w:eastAsia="tr-TR"/>
              </w:rPr>
              <w:t>Year</w:t>
            </w:r>
          </w:p>
        </w:tc>
      </w:tr>
      <w:tr w:rsidR="00FD3840" w:rsidRPr="00FD3840" w14:paraId="442A1913" w14:textId="77777777" w:rsidTr="00FD3840">
        <w:trPr>
          <w:trHeight w:val="188"/>
        </w:trPr>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747E88A"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Residency Education</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CB0C4BD"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Hand and Microsurgery Specialist, School of Medicine, Gazi University</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74783F87"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2013</w:t>
            </w:r>
          </w:p>
        </w:tc>
      </w:tr>
      <w:tr w:rsidR="00FD3840" w:rsidRPr="00FD3840" w14:paraId="4580ED14" w14:textId="77777777" w:rsidTr="00FD3840">
        <w:trPr>
          <w:trHeight w:val="188"/>
        </w:trPr>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E10D1A2"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Residency Education</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64704A1"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Oral and Maxillofacial Surgery, School of Medicine, Gazi University</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6D89409E"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2013</w:t>
            </w:r>
          </w:p>
        </w:tc>
      </w:tr>
      <w:tr w:rsidR="00FD3840" w:rsidRPr="00FD3840" w14:paraId="000F1B96" w14:textId="77777777" w:rsidTr="00FD3840">
        <w:trPr>
          <w:trHeight w:val="378"/>
        </w:trPr>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7E13DF85"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Residency Education</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B72E78D"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Plastic, Reconstructive and Aesthetic Surgery, School of Medicine, Gazi University</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6229FE56"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2002</w:t>
            </w:r>
          </w:p>
        </w:tc>
      </w:tr>
      <w:tr w:rsidR="00FD3840" w:rsidRPr="00FD3840" w14:paraId="157187F8" w14:textId="77777777" w:rsidTr="00FD3840">
        <w:trPr>
          <w:trHeight w:val="180"/>
        </w:trPr>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EA20402"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Medical Education</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880BB9D"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School of Medicine, Hacettepe University (3rd best student)</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4DAA32F4"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1995</w:t>
            </w:r>
          </w:p>
        </w:tc>
      </w:tr>
    </w:tbl>
    <w:p w14:paraId="3F79F9F4" w14:textId="77777777" w:rsidR="00FD3840" w:rsidRPr="00FD3840" w:rsidRDefault="00FD3840" w:rsidP="00FD3840">
      <w:pPr>
        <w:shd w:val="clear" w:color="auto" w:fill="FFFFFF"/>
        <w:spacing w:before="100" w:beforeAutospacing="1" w:after="0" w:line="240" w:lineRule="auto"/>
        <w:outlineLvl w:val="3"/>
        <w:rPr>
          <w:rFonts w:ascii="inherit" w:eastAsia="Times New Roman" w:hAnsi="inherit" w:cs="Arial"/>
          <w:b/>
          <w:bCs/>
          <w:color w:val="1D3587"/>
          <w:sz w:val="39"/>
          <w:szCs w:val="39"/>
          <w:lang w:eastAsia="tr-TR"/>
        </w:rPr>
      </w:pPr>
    </w:p>
    <w:p w14:paraId="4576DCB5" w14:textId="77777777" w:rsidR="00FD3840" w:rsidRDefault="00FD3840" w:rsidP="00FD3840">
      <w:pPr>
        <w:shd w:val="clear" w:color="auto" w:fill="FFFFFF"/>
        <w:spacing w:before="100" w:beforeAutospacing="1" w:after="0" w:line="240" w:lineRule="auto"/>
        <w:outlineLvl w:val="3"/>
        <w:rPr>
          <w:rFonts w:ascii="inherit" w:eastAsia="Times New Roman" w:hAnsi="inherit" w:cs="Arial"/>
          <w:b/>
          <w:bCs/>
          <w:color w:val="1D3587"/>
          <w:sz w:val="39"/>
          <w:szCs w:val="39"/>
          <w:lang w:eastAsia="tr-TR"/>
        </w:rPr>
      </w:pPr>
    </w:p>
    <w:p w14:paraId="7BFDE823" w14:textId="77777777" w:rsidR="00FD3840" w:rsidRPr="00FD3840" w:rsidRDefault="00FD3840" w:rsidP="00FD3840">
      <w:pPr>
        <w:shd w:val="clear" w:color="auto" w:fill="FFFFFF"/>
        <w:spacing w:before="100" w:beforeAutospacing="1" w:after="0" w:line="240" w:lineRule="auto"/>
        <w:outlineLvl w:val="3"/>
        <w:rPr>
          <w:rFonts w:ascii="inherit" w:eastAsia="Times New Roman" w:hAnsi="inherit" w:cs="Arial"/>
          <w:b/>
          <w:bCs/>
          <w:color w:val="1D3587"/>
          <w:sz w:val="39"/>
          <w:szCs w:val="39"/>
          <w:lang w:eastAsia="tr-TR"/>
        </w:rPr>
      </w:pPr>
    </w:p>
    <w:tbl>
      <w:tblPr>
        <w:tblpPr w:leftFromText="141" w:rightFromText="141" w:vertAnchor="page" w:horzAnchor="margin" w:tblpXSpec="center" w:tblpY="527"/>
        <w:tblW w:w="10990" w:type="dxa"/>
        <w:tblCellMar>
          <w:left w:w="0" w:type="dxa"/>
          <w:right w:w="0" w:type="dxa"/>
        </w:tblCellMar>
        <w:tblLook w:val="04A0" w:firstRow="1" w:lastRow="0" w:firstColumn="1" w:lastColumn="0" w:noHBand="0" w:noVBand="1"/>
      </w:tblPr>
      <w:tblGrid>
        <w:gridCol w:w="1641"/>
        <w:gridCol w:w="7290"/>
        <w:gridCol w:w="2059"/>
      </w:tblGrid>
      <w:tr w:rsidR="00FD3840" w:rsidRPr="00FD3840" w14:paraId="22598257" w14:textId="77777777" w:rsidTr="00FD3840">
        <w:trPr>
          <w:trHeight w:val="457"/>
          <w:tblHeader/>
        </w:trPr>
        <w:tc>
          <w:tcPr>
            <w:tcW w:w="1577" w:type="dxa"/>
            <w:tcBorders>
              <w:top w:val="single" w:sz="6" w:space="0" w:color="1D3586"/>
              <w:left w:val="single" w:sz="6" w:space="0" w:color="1D3586"/>
              <w:bottom w:val="single" w:sz="6" w:space="0" w:color="1D3586"/>
              <w:right w:val="single" w:sz="6" w:space="0" w:color="FFFFFF"/>
            </w:tcBorders>
            <w:shd w:val="clear" w:color="auto" w:fill="1D3586"/>
            <w:tcMar>
              <w:top w:w="195" w:type="dxa"/>
              <w:left w:w="300" w:type="dxa"/>
              <w:bottom w:w="195" w:type="dxa"/>
              <w:right w:w="300" w:type="dxa"/>
            </w:tcMar>
            <w:vAlign w:val="center"/>
            <w:hideMark/>
          </w:tcPr>
          <w:p w14:paraId="56BF857E" w14:textId="77777777" w:rsidR="00FD3840" w:rsidRPr="00FD3840" w:rsidRDefault="00FD3840" w:rsidP="00FD3840">
            <w:pPr>
              <w:spacing w:after="0" w:line="240" w:lineRule="auto"/>
              <w:jc w:val="center"/>
              <w:rPr>
                <w:rFonts w:ascii="Times New Roman" w:eastAsia="Times New Roman" w:hAnsi="Times New Roman" w:cs="Times New Roman"/>
                <w:color w:val="FFFFFF"/>
                <w:sz w:val="27"/>
                <w:szCs w:val="27"/>
                <w:lang w:eastAsia="tr-TR"/>
              </w:rPr>
            </w:pPr>
            <w:r w:rsidRPr="00FD3840">
              <w:rPr>
                <w:rFonts w:ascii="Times New Roman" w:eastAsia="Times New Roman" w:hAnsi="Times New Roman" w:cs="Times New Roman"/>
                <w:color w:val="FFFFFF"/>
                <w:sz w:val="27"/>
                <w:szCs w:val="27"/>
                <w:lang w:eastAsia="tr-TR"/>
              </w:rPr>
              <w:lastRenderedPageBreak/>
              <w:t>Title</w:t>
            </w:r>
          </w:p>
        </w:tc>
        <w:tc>
          <w:tcPr>
            <w:tcW w:w="7420" w:type="dxa"/>
            <w:tcBorders>
              <w:top w:val="single" w:sz="6" w:space="0" w:color="1D3586"/>
              <w:left w:val="single" w:sz="6" w:space="0" w:color="1D3586"/>
              <w:bottom w:val="single" w:sz="6" w:space="0" w:color="1D3586"/>
              <w:right w:val="single" w:sz="6" w:space="0" w:color="FFFFFF"/>
            </w:tcBorders>
            <w:shd w:val="clear" w:color="auto" w:fill="1D3586"/>
            <w:tcMar>
              <w:top w:w="195" w:type="dxa"/>
              <w:left w:w="300" w:type="dxa"/>
              <w:bottom w:w="195" w:type="dxa"/>
              <w:right w:w="300" w:type="dxa"/>
            </w:tcMar>
            <w:vAlign w:val="center"/>
            <w:hideMark/>
          </w:tcPr>
          <w:p w14:paraId="0C711981" w14:textId="77777777" w:rsidR="00FD3840" w:rsidRPr="00FD3840" w:rsidRDefault="00FD3840" w:rsidP="00FD3840">
            <w:pPr>
              <w:spacing w:after="0" w:line="240" w:lineRule="auto"/>
              <w:jc w:val="center"/>
              <w:rPr>
                <w:rFonts w:ascii="Times New Roman" w:eastAsia="Times New Roman" w:hAnsi="Times New Roman" w:cs="Times New Roman"/>
                <w:color w:val="FFFFFF"/>
                <w:sz w:val="27"/>
                <w:szCs w:val="27"/>
                <w:lang w:eastAsia="tr-TR"/>
              </w:rPr>
            </w:pPr>
            <w:r w:rsidRPr="00FD3840">
              <w:rPr>
                <w:rFonts w:ascii="Times New Roman" w:eastAsia="Times New Roman" w:hAnsi="Times New Roman" w:cs="Times New Roman"/>
                <w:color w:val="FFFFFF"/>
                <w:sz w:val="27"/>
                <w:szCs w:val="27"/>
                <w:lang w:eastAsia="tr-TR"/>
              </w:rPr>
              <w:t>Institution</w:t>
            </w:r>
          </w:p>
        </w:tc>
        <w:tc>
          <w:tcPr>
            <w:tcW w:w="1993" w:type="dxa"/>
            <w:tcBorders>
              <w:top w:val="single" w:sz="6" w:space="0" w:color="1D3586"/>
              <w:left w:val="single" w:sz="6" w:space="0" w:color="1D3586"/>
              <w:bottom w:val="single" w:sz="6" w:space="0" w:color="1D3586"/>
              <w:right w:val="single" w:sz="6" w:space="0" w:color="1D3586"/>
            </w:tcBorders>
            <w:shd w:val="clear" w:color="auto" w:fill="1D3586"/>
            <w:tcMar>
              <w:top w:w="195" w:type="dxa"/>
              <w:left w:w="300" w:type="dxa"/>
              <w:bottom w:w="195" w:type="dxa"/>
              <w:right w:w="300" w:type="dxa"/>
            </w:tcMar>
            <w:vAlign w:val="center"/>
            <w:hideMark/>
          </w:tcPr>
          <w:p w14:paraId="69EC1E76" w14:textId="77777777" w:rsidR="00FD3840" w:rsidRPr="00FD3840" w:rsidRDefault="00FD3840" w:rsidP="00FD3840">
            <w:pPr>
              <w:spacing w:after="0" w:line="240" w:lineRule="auto"/>
              <w:jc w:val="center"/>
              <w:rPr>
                <w:rFonts w:ascii="Times New Roman" w:eastAsia="Times New Roman" w:hAnsi="Times New Roman" w:cs="Times New Roman"/>
                <w:color w:val="FFFFFF"/>
                <w:sz w:val="27"/>
                <w:szCs w:val="27"/>
                <w:lang w:eastAsia="tr-TR"/>
              </w:rPr>
            </w:pPr>
            <w:r w:rsidRPr="00FD3840">
              <w:rPr>
                <w:rFonts w:ascii="Times New Roman" w:eastAsia="Times New Roman" w:hAnsi="Times New Roman" w:cs="Times New Roman"/>
                <w:color w:val="FFFFFF"/>
                <w:sz w:val="27"/>
                <w:szCs w:val="27"/>
                <w:lang w:eastAsia="tr-TR"/>
              </w:rPr>
              <w:t>Year</w:t>
            </w:r>
          </w:p>
        </w:tc>
      </w:tr>
      <w:tr w:rsidR="00FD3840" w:rsidRPr="00FD3840" w14:paraId="189EEE26" w14:textId="77777777" w:rsidTr="00FD3840">
        <w:trPr>
          <w:trHeight w:val="505"/>
        </w:trPr>
        <w:tc>
          <w:tcPr>
            <w:tcW w:w="1577"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EEA058A"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Head</w:t>
            </w:r>
          </w:p>
        </w:tc>
        <w:tc>
          <w:tcPr>
            <w:tcW w:w="7420"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2E37957"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Department of Plastic, Reconstructive and Aesthetic Surgery, School of Medicine, Koç University</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7BB2E242"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2018 - to date</w:t>
            </w:r>
          </w:p>
        </w:tc>
      </w:tr>
      <w:tr w:rsidR="00FD3840" w:rsidRPr="00FD3840" w14:paraId="57FE9B7D" w14:textId="77777777" w:rsidTr="00FD3840">
        <w:trPr>
          <w:trHeight w:val="505"/>
        </w:trPr>
        <w:tc>
          <w:tcPr>
            <w:tcW w:w="1577"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422D823"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Professor</w:t>
            </w:r>
          </w:p>
        </w:tc>
        <w:tc>
          <w:tcPr>
            <w:tcW w:w="7420"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67CA7042"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Department of Plastic, Reconstructive and Aesthetic Surgery, School of Medicine, Koç University</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C4180FF"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2014 - to date</w:t>
            </w:r>
          </w:p>
        </w:tc>
      </w:tr>
      <w:tr w:rsidR="00FD3840" w:rsidRPr="00FD3840" w14:paraId="6DE5038A" w14:textId="77777777" w:rsidTr="00FD3840">
        <w:trPr>
          <w:trHeight w:val="252"/>
        </w:trPr>
        <w:tc>
          <w:tcPr>
            <w:tcW w:w="1577"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D9FF6FB"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Professor</w:t>
            </w:r>
          </w:p>
        </w:tc>
        <w:tc>
          <w:tcPr>
            <w:tcW w:w="7420"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CD2DC97"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Plastic, Reconstructive and Aesthetic Surgery Clinic, American Hospital</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0656BCB"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2013 - to date</w:t>
            </w:r>
          </w:p>
        </w:tc>
      </w:tr>
      <w:tr w:rsidR="00FD3840" w:rsidRPr="00FD3840" w14:paraId="7B12EF52" w14:textId="77777777" w:rsidTr="00FD3840">
        <w:trPr>
          <w:trHeight w:val="505"/>
        </w:trPr>
        <w:tc>
          <w:tcPr>
            <w:tcW w:w="1577"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5C5B933"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Professor</w:t>
            </w:r>
          </w:p>
        </w:tc>
        <w:tc>
          <w:tcPr>
            <w:tcW w:w="7420"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D5E9AF1"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Department of Plastic, Reconstructive and Aesthetic Surgery, School of Medicine, Gazi University</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16AD8FC"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2011</w:t>
            </w:r>
          </w:p>
        </w:tc>
      </w:tr>
      <w:tr w:rsidR="00FD3840" w:rsidRPr="00FD3840" w14:paraId="1D93ED3D" w14:textId="77777777" w:rsidTr="00FD3840">
        <w:trPr>
          <w:trHeight w:val="505"/>
        </w:trPr>
        <w:tc>
          <w:tcPr>
            <w:tcW w:w="1577"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0740A56"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Associate Professor</w:t>
            </w:r>
          </w:p>
        </w:tc>
        <w:tc>
          <w:tcPr>
            <w:tcW w:w="7420"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EBD59B0"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Department of Plastic, Reconstructive and Aesthetic Surgery, School of Medicine, Gazi University</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6126839C"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2007 - 2013</w:t>
            </w:r>
          </w:p>
        </w:tc>
      </w:tr>
      <w:tr w:rsidR="00FD3840" w:rsidRPr="00FD3840" w14:paraId="0DA55654" w14:textId="77777777" w:rsidTr="00FD3840">
        <w:trPr>
          <w:trHeight w:val="505"/>
        </w:trPr>
        <w:tc>
          <w:tcPr>
            <w:tcW w:w="1577"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4F00F069"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Attending Physician</w:t>
            </w:r>
          </w:p>
        </w:tc>
        <w:tc>
          <w:tcPr>
            <w:tcW w:w="7420"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7213CF46"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Department of Plastic, Reconstructive and Aesthetic Surgery, School of Medicine, Gazi University</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7D03962E"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2004 - 2007</w:t>
            </w:r>
          </w:p>
        </w:tc>
      </w:tr>
      <w:tr w:rsidR="00FD3840" w:rsidRPr="00FD3840" w14:paraId="3B252FF3" w14:textId="77777777" w:rsidTr="00FD3840">
        <w:trPr>
          <w:trHeight w:val="505"/>
        </w:trPr>
        <w:tc>
          <w:tcPr>
            <w:tcW w:w="1577"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AED927C"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Research Fellow</w:t>
            </w:r>
          </w:p>
        </w:tc>
        <w:tc>
          <w:tcPr>
            <w:tcW w:w="7420"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7195AD7"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Sahlgrenska University Department of Plastic Surgery, Gothenburg, Sweden</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2BEC200"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2004</w:t>
            </w:r>
          </w:p>
        </w:tc>
      </w:tr>
      <w:tr w:rsidR="00FD3840" w:rsidRPr="00FD3840" w14:paraId="15F6487B" w14:textId="77777777" w:rsidTr="00FD3840">
        <w:trPr>
          <w:trHeight w:val="758"/>
        </w:trPr>
        <w:tc>
          <w:tcPr>
            <w:tcW w:w="1577"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CAD4EBA"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Plastic Surgeon</w:t>
            </w:r>
          </w:p>
        </w:tc>
        <w:tc>
          <w:tcPr>
            <w:tcW w:w="7420"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3FB1FA0E"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Department of Plastic, Reconstructive and Aesthetic Surgery, School of Medicine, Gazi University</w:t>
            </w:r>
            <w:r w:rsidRPr="00FD3840">
              <w:rPr>
                <w:rFonts w:ascii="Arial" w:eastAsia="Times New Roman" w:hAnsi="Arial" w:cs="Arial"/>
                <w:color w:val="333333"/>
                <w:sz w:val="24"/>
                <w:szCs w:val="24"/>
                <w:lang w:eastAsia="tr-TR"/>
              </w:rPr>
              <w:br/>
              <w:t> </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9D2C5AD"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2003 - 2004</w:t>
            </w:r>
          </w:p>
        </w:tc>
      </w:tr>
      <w:tr w:rsidR="00FD3840" w:rsidRPr="00FD3840" w14:paraId="382EED7B" w14:textId="77777777" w:rsidTr="00FD3840">
        <w:trPr>
          <w:trHeight w:val="758"/>
        </w:trPr>
        <w:tc>
          <w:tcPr>
            <w:tcW w:w="1577"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44746DD"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Research Fellow</w:t>
            </w:r>
          </w:p>
        </w:tc>
        <w:tc>
          <w:tcPr>
            <w:tcW w:w="7420"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D765E41"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The Cleveland Clinic Foundation Department of Plastic Surgery, Cleveland, OH, USA</w:t>
            </w:r>
            <w:r w:rsidRPr="00FD3840">
              <w:rPr>
                <w:rFonts w:ascii="Arial" w:eastAsia="Times New Roman" w:hAnsi="Arial" w:cs="Arial"/>
                <w:color w:val="333333"/>
                <w:sz w:val="24"/>
                <w:szCs w:val="24"/>
                <w:lang w:eastAsia="tr-TR"/>
              </w:rPr>
              <w:br/>
              <w:t> </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10AD8E1"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2002 - 2003</w:t>
            </w:r>
          </w:p>
        </w:tc>
      </w:tr>
      <w:tr w:rsidR="00FD3840" w:rsidRPr="00FD3840" w14:paraId="127FF0E6" w14:textId="77777777" w:rsidTr="00FD3840">
        <w:trPr>
          <w:trHeight w:val="516"/>
        </w:trPr>
        <w:tc>
          <w:tcPr>
            <w:tcW w:w="1577"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7B5954EE"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Plastic Surgeon</w:t>
            </w:r>
          </w:p>
        </w:tc>
        <w:tc>
          <w:tcPr>
            <w:tcW w:w="7420"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D1C3914"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Plastic and Reconstructive Surgery Clinic, Bayındır Hospital, Ankara</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EC68F9B"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2002</w:t>
            </w:r>
          </w:p>
        </w:tc>
      </w:tr>
      <w:tr w:rsidR="00FD3840" w:rsidRPr="00FD3840" w14:paraId="14E09222" w14:textId="77777777" w:rsidTr="00FD3840">
        <w:trPr>
          <w:trHeight w:val="747"/>
        </w:trPr>
        <w:tc>
          <w:tcPr>
            <w:tcW w:w="1577"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14954E3"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Resident</w:t>
            </w:r>
          </w:p>
        </w:tc>
        <w:tc>
          <w:tcPr>
            <w:tcW w:w="7420"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54A5E30"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Department of Plastic, Reconstructive and Aesthetic Surgery, School of Medicine, Gazi University</w:t>
            </w:r>
            <w:r w:rsidRPr="00FD3840">
              <w:rPr>
                <w:rFonts w:ascii="Arial" w:eastAsia="Times New Roman" w:hAnsi="Arial" w:cs="Arial"/>
                <w:color w:val="333333"/>
                <w:sz w:val="24"/>
                <w:szCs w:val="24"/>
                <w:lang w:eastAsia="tr-TR"/>
              </w:rPr>
              <w:br/>
              <w:t> </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10C0320" w14:textId="77777777" w:rsidR="00FD3840" w:rsidRPr="00FD3840" w:rsidRDefault="00FD3840" w:rsidP="00FD3840">
            <w:pPr>
              <w:spacing w:after="0" w:line="240" w:lineRule="auto"/>
              <w:rPr>
                <w:rFonts w:ascii="Arial" w:eastAsia="Times New Roman" w:hAnsi="Arial" w:cs="Arial"/>
                <w:color w:val="333333"/>
                <w:sz w:val="24"/>
                <w:szCs w:val="24"/>
                <w:lang w:eastAsia="tr-TR"/>
              </w:rPr>
            </w:pPr>
            <w:r w:rsidRPr="00FD3840">
              <w:rPr>
                <w:rFonts w:ascii="Arial" w:eastAsia="Times New Roman" w:hAnsi="Arial" w:cs="Arial"/>
                <w:color w:val="333333"/>
                <w:sz w:val="24"/>
                <w:szCs w:val="24"/>
                <w:lang w:eastAsia="tr-TR"/>
              </w:rPr>
              <w:t>1995 - 2002</w:t>
            </w:r>
          </w:p>
        </w:tc>
      </w:tr>
    </w:tbl>
    <w:p w14:paraId="0652DBFA" w14:textId="77777777" w:rsidR="00E93CC2" w:rsidRDefault="0035742C"/>
    <w:sectPr w:rsidR="00E93C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F4C5F" w14:textId="77777777" w:rsidR="00FD3840" w:rsidRDefault="00FD3840" w:rsidP="00FD3840">
      <w:pPr>
        <w:spacing w:after="0" w:line="240" w:lineRule="auto"/>
      </w:pPr>
      <w:r>
        <w:separator/>
      </w:r>
    </w:p>
  </w:endnote>
  <w:endnote w:type="continuationSeparator" w:id="0">
    <w:p w14:paraId="1701BA3D" w14:textId="77777777" w:rsidR="00FD3840" w:rsidRDefault="00FD3840" w:rsidP="00FD3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BBE45" w14:textId="77777777" w:rsidR="00FD3840" w:rsidRDefault="00FD3840" w:rsidP="00FD3840">
      <w:pPr>
        <w:spacing w:after="0" w:line="240" w:lineRule="auto"/>
      </w:pPr>
      <w:r>
        <w:separator/>
      </w:r>
    </w:p>
  </w:footnote>
  <w:footnote w:type="continuationSeparator" w:id="0">
    <w:p w14:paraId="6425FE3A" w14:textId="77777777" w:rsidR="00FD3840" w:rsidRDefault="00FD3840" w:rsidP="00FD3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E5207"/>
    <w:multiLevelType w:val="multilevel"/>
    <w:tmpl w:val="4ED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C50338"/>
    <w:multiLevelType w:val="multilevel"/>
    <w:tmpl w:val="5A26D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DB2834"/>
    <w:multiLevelType w:val="multilevel"/>
    <w:tmpl w:val="F60E0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D3463D"/>
    <w:multiLevelType w:val="multilevel"/>
    <w:tmpl w:val="8E526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40"/>
    <w:rsid w:val="0035742C"/>
    <w:rsid w:val="00AE2B82"/>
    <w:rsid w:val="00C32B5D"/>
    <w:rsid w:val="00CA17DF"/>
    <w:rsid w:val="00DB196B"/>
    <w:rsid w:val="00FD384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70F87"/>
  <w15:chartTrackingRefBased/>
  <w15:docId w15:val="{966CC729-0A96-4402-A2F4-54DB5096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38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4">
    <w:name w:val="heading 4"/>
    <w:basedOn w:val="Normal"/>
    <w:link w:val="Heading4Char"/>
    <w:uiPriority w:val="9"/>
    <w:qFormat/>
    <w:rsid w:val="00FD384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840"/>
    <w:rPr>
      <w:rFonts w:ascii="Times New Roman" w:eastAsia="Times New Roman" w:hAnsi="Times New Roman" w:cs="Times New Roman"/>
      <w:b/>
      <w:bCs/>
      <w:kern w:val="36"/>
      <w:sz w:val="48"/>
      <w:szCs w:val="48"/>
      <w:lang w:eastAsia="tr-TR"/>
    </w:rPr>
  </w:style>
  <w:style w:type="character" w:customStyle="1" w:styleId="Heading4Char">
    <w:name w:val="Heading 4 Char"/>
    <w:basedOn w:val="DefaultParagraphFont"/>
    <w:link w:val="Heading4"/>
    <w:uiPriority w:val="9"/>
    <w:rsid w:val="00FD3840"/>
    <w:rPr>
      <w:rFonts w:ascii="Times New Roman" w:eastAsia="Times New Roman" w:hAnsi="Times New Roman" w:cs="Times New Roman"/>
      <w:b/>
      <w:bCs/>
      <w:sz w:val="24"/>
      <w:szCs w:val="24"/>
      <w:lang w:eastAsia="tr-TR"/>
    </w:rPr>
  </w:style>
  <w:style w:type="character" w:styleId="Hyperlink">
    <w:name w:val="Hyperlink"/>
    <w:basedOn w:val="DefaultParagraphFont"/>
    <w:uiPriority w:val="99"/>
    <w:semiHidden/>
    <w:unhideWhenUsed/>
    <w:rsid w:val="00FD3840"/>
    <w:rPr>
      <w:color w:val="0000FF"/>
      <w:u w:val="single"/>
    </w:rPr>
  </w:style>
  <w:style w:type="character" w:styleId="Strong">
    <w:name w:val="Strong"/>
    <w:basedOn w:val="DefaultParagraphFont"/>
    <w:uiPriority w:val="22"/>
    <w:qFormat/>
    <w:rsid w:val="00FD3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23021">
      <w:bodyDiv w:val="1"/>
      <w:marLeft w:val="0"/>
      <w:marRight w:val="0"/>
      <w:marTop w:val="0"/>
      <w:marBottom w:val="0"/>
      <w:divBdr>
        <w:top w:val="none" w:sz="0" w:space="0" w:color="auto"/>
        <w:left w:val="none" w:sz="0" w:space="0" w:color="auto"/>
        <w:bottom w:val="none" w:sz="0" w:space="0" w:color="auto"/>
        <w:right w:val="none" w:sz="0" w:space="0" w:color="auto"/>
      </w:divBdr>
      <w:divsChild>
        <w:div w:id="1979529946">
          <w:marLeft w:val="-225"/>
          <w:marRight w:val="-225"/>
          <w:marTop w:val="0"/>
          <w:marBottom w:val="0"/>
          <w:divBdr>
            <w:top w:val="none" w:sz="0" w:space="0" w:color="auto"/>
            <w:left w:val="none" w:sz="0" w:space="0" w:color="auto"/>
            <w:bottom w:val="none" w:sz="0" w:space="0" w:color="auto"/>
            <w:right w:val="none" w:sz="0" w:space="0" w:color="auto"/>
          </w:divBdr>
          <w:divsChild>
            <w:div w:id="1155805644">
              <w:marLeft w:val="0"/>
              <w:marRight w:val="0"/>
              <w:marTop w:val="0"/>
              <w:marBottom w:val="0"/>
              <w:divBdr>
                <w:top w:val="none" w:sz="0" w:space="0" w:color="auto"/>
                <w:left w:val="none" w:sz="0" w:space="0" w:color="auto"/>
                <w:bottom w:val="none" w:sz="0" w:space="0" w:color="auto"/>
                <w:right w:val="none" w:sz="0" w:space="0" w:color="auto"/>
              </w:divBdr>
            </w:div>
            <w:div w:id="1413965244">
              <w:marLeft w:val="0"/>
              <w:marRight w:val="0"/>
              <w:marTop w:val="0"/>
              <w:marBottom w:val="0"/>
              <w:divBdr>
                <w:top w:val="none" w:sz="0" w:space="0" w:color="auto"/>
                <w:left w:val="none" w:sz="0" w:space="0" w:color="auto"/>
                <w:bottom w:val="none" w:sz="0" w:space="0" w:color="auto"/>
                <w:right w:val="none" w:sz="0" w:space="0" w:color="auto"/>
              </w:divBdr>
              <w:divsChild>
                <w:div w:id="170028142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03155233">
          <w:marLeft w:val="-225"/>
          <w:marRight w:val="-225"/>
          <w:marTop w:val="345"/>
          <w:marBottom w:val="0"/>
          <w:divBdr>
            <w:top w:val="none" w:sz="0" w:space="0" w:color="auto"/>
            <w:left w:val="none" w:sz="0" w:space="0" w:color="auto"/>
            <w:bottom w:val="none" w:sz="0" w:space="0" w:color="auto"/>
            <w:right w:val="none" w:sz="0" w:space="0" w:color="auto"/>
          </w:divBdr>
          <w:divsChild>
            <w:div w:id="1229151403">
              <w:marLeft w:val="0"/>
              <w:marRight w:val="0"/>
              <w:marTop w:val="0"/>
              <w:marBottom w:val="0"/>
              <w:divBdr>
                <w:top w:val="none" w:sz="0" w:space="0" w:color="auto"/>
                <w:left w:val="none" w:sz="0" w:space="0" w:color="auto"/>
                <w:bottom w:val="none" w:sz="0" w:space="0" w:color="auto"/>
                <w:right w:val="none" w:sz="0" w:space="0" w:color="auto"/>
              </w:divBdr>
            </w:div>
            <w:div w:id="316999615">
              <w:marLeft w:val="0"/>
              <w:marRight w:val="0"/>
              <w:marTop w:val="0"/>
              <w:marBottom w:val="0"/>
              <w:divBdr>
                <w:top w:val="none" w:sz="0" w:space="0" w:color="auto"/>
                <w:left w:val="none" w:sz="0" w:space="0" w:color="auto"/>
                <w:bottom w:val="none" w:sz="0" w:space="0" w:color="auto"/>
                <w:right w:val="none" w:sz="0" w:space="0" w:color="auto"/>
              </w:divBdr>
              <w:divsChild>
                <w:div w:id="338889553">
                  <w:marLeft w:val="0"/>
                  <w:marRight w:val="0"/>
                  <w:marTop w:val="0"/>
                  <w:marBottom w:val="0"/>
                  <w:divBdr>
                    <w:top w:val="none" w:sz="0" w:space="0" w:color="auto"/>
                    <w:left w:val="none" w:sz="0" w:space="0" w:color="auto"/>
                    <w:bottom w:val="none" w:sz="0" w:space="0" w:color="auto"/>
                    <w:right w:val="none" w:sz="0" w:space="0" w:color="auto"/>
                  </w:divBdr>
                  <w:divsChild>
                    <w:div w:id="13251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erikanhastanesi.org/getmedia/cdad073d-1a01-48d8-a66a-6920864c6cbd/Prof-Selahattin-Ozmen-M-D-Detailed-CV-(Turkish).pdf.aspx" TargetMode="External"/><Relationship Id="rId5" Type="http://schemas.openxmlformats.org/officeDocument/2006/relationships/styles" Target="styles.xml"/><Relationship Id="rId10" Type="http://schemas.openxmlformats.org/officeDocument/2006/relationships/hyperlink" Target="https://www.amerikanhastanesi.org/plastic-reconstructive-and-aesthetic-surger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A7E3B845A074BAAD0542AA4208A82" ma:contentTypeVersion="13" ma:contentTypeDescription="Create a new document." ma:contentTypeScope="" ma:versionID="fa4f46196bbfd0d9ec768ac38d7e0cf5">
  <xsd:schema xmlns:xsd="http://www.w3.org/2001/XMLSchema" xmlns:xs="http://www.w3.org/2001/XMLSchema" xmlns:p="http://schemas.microsoft.com/office/2006/metadata/properties" xmlns:ns3="2e2e4f43-aed5-4f98-86b6-50a4b966df07" xmlns:ns4="42660edb-9d13-4fa2-b9c0-30f71de25f46" targetNamespace="http://schemas.microsoft.com/office/2006/metadata/properties" ma:root="true" ma:fieldsID="9df324e7edaa92e3c0e6c4938ea3c3b3" ns3:_="" ns4:_="">
    <xsd:import namespace="2e2e4f43-aed5-4f98-86b6-50a4b966df07"/>
    <xsd:import namespace="42660edb-9d13-4fa2-b9c0-30f71de25f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e4f43-aed5-4f98-86b6-50a4b966df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60edb-9d13-4fa2-b9c0-30f71de25f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B77C9-2C25-4124-B097-B37922FF9108}">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42660edb-9d13-4fa2-b9c0-30f71de25f46"/>
    <ds:schemaRef ds:uri="http://www.w3.org/XML/1998/namespace"/>
    <ds:schemaRef ds:uri="http://schemas.microsoft.com/office/2006/metadata/properties"/>
    <ds:schemaRef ds:uri="http://purl.org/dc/terms/"/>
    <ds:schemaRef ds:uri="2e2e4f43-aed5-4f98-86b6-50a4b966df07"/>
  </ds:schemaRefs>
</ds:datastoreItem>
</file>

<file path=customXml/itemProps2.xml><?xml version="1.0" encoding="utf-8"?>
<ds:datastoreItem xmlns:ds="http://schemas.openxmlformats.org/officeDocument/2006/customXml" ds:itemID="{08F8CD74-8A9A-47BD-A88A-E605833CF61E}">
  <ds:schemaRefs>
    <ds:schemaRef ds:uri="http://schemas.microsoft.com/sharepoint/v3/contenttype/forms"/>
  </ds:schemaRefs>
</ds:datastoreItem>
</file>

<file path=customXml/itemProps3.xml><?xml version="1.0" encoding="utf-8"?>
<ds:datastoreItem xmlns:ds="http://schemas.openxmlformats.org/officeDocument/2006/customXml" ds:itemID="{1FEFA8FF-A676-406B-B75F-B8D84A267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e4f43-aed5-4f98-86b6-50a4b966df07"/>
    <ds:schemaRef ds:uri="42660edb-9d13-4fa2-b9c0-30f71de25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 Behiye Bektaşiyan</dc:creator>
  <cp:keywords/>
  <dc:description/>
  <cp:lastModifiedBy>Natali Behiye Bektaşiyan</cp:lastModifiedBy>
  <cp:revision>2</cp:revision>
  <dcterms:created xsi:type="dcterms:W3CDTF">2021-04-20T08:22:00Z</dcterms:created>
  <dcterms:modified xsi:type="dcterms:W3CDTF">2021-04-20T08:22:00Z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0x01010025FA7E3B845A074BAAD0542AA4208A82</vt:lpwstr>
  </property>
  <property fmtid="{D5CDD505-2E9C-101B-9397-08002B2CF9AE}" pid="3" name="MSIP_Label_0f018326-6b5b-407b-ba6c-12efad0eb9ed_Enabled">
    <vt:lpwstr>True</vt:lpwstr>
  </property>
  <property fmtid="{D5CDD505-2E9C-101B-9397-08002B2CF9AE}" pid="4" name="MSIP_Label_0f018326-6b5b-407b-ba6c-12efad0eb9ed_SiteId">
    <vt:lpwstr>4c716f8e-6734-42c4-abdf-e0b3608538e1</vt:lpwstr>
  </property>
  <property fmtid="{D5CDD505-2E9C-101B-9397-08002B2CF9AE}" pid="5" name="MSIP_Label_0f018326-6b5b-407b-ba6c-12efad0eb9ed_Owner">
    <vt:lpwstr>natalib@amerikanhastanesi.org</vt:lpwstr>
  </property>
  <property fmtid="{D5CDD505-2E9C-101B-9397-08002B2CF9AE}" pid="6" name="MSIP_Label_0f018326-6b5b-407b-ba6c-12efad0eb9ed_SetDate">
    <vt:lpwstr>2021-04-20T08:20:56.5060593Z</vt:lpwstr>
  </property>
  <property fmtid="{D5CDD505-2E9C-101B-9397-08002B2CF9AE}" pid="7" name="MSIP_Label_0f018326-6b5b-407b-ba6c-12efad0eb9ed_Name">
    <vt:lpwstr>Kurum İçi</vt:lpwstr>
  </property>
  <property fmtid="{D5CDD505-2E9C-101B-9397-08002B2CF9AE}" pid="8" name="MSIP_Label_0f018326-6b5b-407b-ba6c-12efad0eb9ed_Application">
    <vt:lpwstr>Microsoft Azure Information Protection</vt:lpwstr>
  </property>
  <property fmtid="{D5CDD505-2E9C-101B-9397-08002B2CF9AE}" pid="9" name="MSIP_Label_0f018326-6b5b-407b-ba6c-12efad0eb9ed_ActionId">
    <vt:lpwstr>dfaf82d1-be1b-4715-b32e-97dc8aaba449</vt:lpwstr>
  </property>
  <property fmtid="{D5CDD505-2E9C-101B-9397-08002B2CF9AE}" pid="10" name="MSIP_Label_0f018326-6b5b-407b-ba6c-12efad0eb9ed_Extended_MSFT_Method">
    <vt:lpwstr>Manual</vt:lpwstr>
  </property>
  <property fmtid="{D5CDD505-2E9C-101B-9397-08002B2CF9AE}" pid="11" name="Sensitivity">
    <vt:lpwstr>Kurum İçi</vt:lpwstr>
  </property>
</Properties>
</file>